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E3" w:rsidRDefault="00F65BE3">
      <w:pPr>
        <w:ind w:firstLine="709"/>
        <w:jc w:val="center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color w:val="000000"/>
        </w:rPr>
        <w:t>АДМИНИСТРАЦИЯ</w:t>
      </w:r>
    </w:p>
    <w:p w:rsidR="00F65BE3" w:rsidRDefault="005B27C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ПЕСКОВСКОГО</w:t>
      </w:r>
      <w:r w:rsidR="00CB01F7">
        <w:rPr>
          <w:rFonts w:cs="Arial"/>
          <w:color w:val="000000"/>
        </w:rPr>
        <w:t xml:space="preserve"> </w:t>
      </w:r>
      <w:r w:rsidR="00F65BE3">
        <w:rPr>
          <w:rFonts w:cs="Arial"/>
          <w:color w:val="000000"/>
        </w:rPr>
        <w:t xml:space="preserve"> СЕЛЬСКОГО ПОСЕЛЕНИЯ</w:t>
      </w:r>
    </w:p>
    <w:p w:rsidR="00F65BE3" w:rsidRDefault="00CB01F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ПЕТРОПАВЛОВСКОГО </w:t>
      </w:r>
      <w:r w:rsidR="00F65BE3">
        <w:rPr>
          <w:rFonts w:cs="Arial"/>
          <w:color w:val="000000"/>
        </w:rPr>
        <w:t>МУНИЦИПАЛЬНОГО РАЙОНА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:rsidR="00F65BE3" w:rsidRDefault="00F65BE3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F65BE3" w:rsidRDefault="00F65BE3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16119E">
        <w:rPr>
          <w:rFonts w:cs="Arial"/>
          <w:color w:val="000000"/>
        </w:rPr>
        <w:t>29</w:t>
      </w:r>
      <w:r w:rsidR="00023B43">
        <w:rPr>
          <w:rFonts w:cs="Arial"/>
          <w:color w:val="000000"/>
        </w:rPr>
        <w:t>.1</w:t>
      </w:r>
      <w:r w:rsidR="00CB01F7">
        <w:rPr>
          <w:rFonts w:cs="Arial"/>
          <w:color w:val="000000"/>
        </w:rPr>
        <w:t>1</w:t>
      </w:r>
      <w:r w:rsidR="00023B43">
        <w:rPr>
          <w:rFonts w:cs="Arial"/>
          <w:color w:val="000000"/>
        </w:rPr>
        <w:t>.2024</w:t>
      </w:r>
      <w:r w:rsidR="0016119E">
        <w:rPr>
          <w:rFonts w:cs="Arial"/>
          <w:color w:val="000000"/>
        </w:rPr>
        <w:t xml:space="preserve"> г. №74</w:t>
      </w:r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с. </w:t>
      </w:r>
      <w:r w:rsidR="00CB01F7">
        <w:rPr>
          <w:b w:val="0"/>
          <w:color w:val="000000"/>
          <w:sz w:val="24"/>
          <w:szCs w:val="24"/>
        </w:rPr>
        <w:t xml:space="preserve"> </w:t>
      </w:r>
      <w:r w:rsidR="005B27C6">
        <w:rPr>
          <w:b w:val="0"/>
          <w:color w:val="000000"/>
          <w:sz w:val="24"/>
          <w:szCs w:val="24"/>
        </w:rPr>
        <w:t>Пески</w:t>
      </w:r>
      <w:r w:rsidR="00CB01F7">
        <w:rPr>
          <w:b w:val="0"/>
          <w:color w:val="000000"/>
          <w:sz w:val="24"/>
          <w:szCs w:val="24"/>
        </w:rPr>
        <w:t xml:space="preserve"> </w:t>
      </w:r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:rsidR="00F65BE3" w:rsidRDefault="00F65BE3" w:rsidP="00ED62AF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размещения вывески» на территории </w:t>
      </w:r>
      <w:proofErr w:type="spellStart"/>
      <w:r w:rsidR="005B27C6">
        <w:t>Песковского</w:t>
      </w:r>
      <w:proofErr w:type="spellEnd"/>
      <w:r w:rsidR="00CB01F7">
        <w:t xml:space="preserve"> </w:t>
      </w:r>
      <w:r>
        <w:t xml:space="preserve"> сельского поселения </w:t>
      </w:r>
      <w:r w:rsidR="00CB01F7">
        <w:t xml:space="preserve">Петропавловского </w:t>
      </w:r>
      <w:r>
        <w:t>муниципального района Воронежской области</w:t>
      </w:r>
    </w:p>
    <w:p w:rsidR="00F65BE3" w:rsidRDefault="00F65BE3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5B27C6">
        <w:rPr>
          <w:rFonts w:ascii="Arial" w:hAnsi="Arial" w:cs="Arial"/>
          <w:color w:val="00000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района Воронежской области администрация </w:t>
      </w:r>
      <w:proofErr w:type="spellStart"/>
      <w:r w:rsidR="005B27C6">
        <w:rPr>
          <w:rFonts w:ascii="Arial" w:hAnsi="Arial" w:cs="Arial"/>
          <w:color w:val="00000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района Воронежской области 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размещения вывески» на территории </w:t>
      </w:r>
      <w:proofErr w:type="spellStart"/>
      <w:r w:rsidR="005B27C6">
        <w:rPr>
          <w:rFonts w:ascii="Arial" w:hAnsi="Arial" w:cs="Arial"/>
          <w:color w:val="00000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>муниципального района Воронежской области согласно приложению, к настоящему постановлению.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</w:r>
      <w:r w:rsidR="00CB01F7" w:rsidRPr="007212D2">
        <w:rPr>
          <w:rFonts w:cs="Arial"/>
          <w:color w:val="000000"/>
        </w:rPr>
        <w:t xml:space="preserve">Признать утратившим силу постановление администрации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 w:rsidRPr="007212D2">
        <w:rPr>
          <w:rFonts w:cs="Arial"/>
          <w:color w:val="000000"/>
        </w:rPr>
        <w:t xml:space="preserve"> сельского поселения от </w:t>
      </w:r>
      <w:r w:rsidR="005B27C6">
        <w:rPr>
          <w:rFonts w:cs="Arial"/>
          <w:color w:val="000000"/>
        </w:rPr>
        <w:t>29</w:t>
      </w:r>
      <w:r w:rsidR="00CB01F7">
        <w:rPr>
          <w:rFonts w:cs="Arial"/>
          <w:color w:val="000000"/>
        </w:rPr>
        <w:t>.11.2023</w:t>
      </w:r>
      <w:r w:rsidR="00CB01F7" w:rsidRPr="007212D2">
        <w:rPr>
          <w:rFonts w:cs="Arial"/>
          <w:color w:val="000000"/>
        </w:rPr>
        <w:t xml:space="preserve"> №</w:t>
      </w:r>
      <w:r w:rsidR="005B27C6">
        <w:rPr>
          <w:rFonts w:cs="Arial"/>
          <w:color w:val="000000"/>
        </w:rPr>
        <w:t xml:space="preserve"> 90</w:t>
      </w:r>
      <w:r w:rsidR="00CB01F7" w:rsidRPr="007212D2">
        <w:rPr>
          <w:rFonts w:cs="Arial"/>
          <w:color w:val="000000"/>
        </w:rPr>
        <w:t xml:space="preserve"> «Об утверждении административного регламента предоставления муниципальной услуги «</w:t>
      </w:r>
      <w:r w:rsidR="00CB01F7">
        <w:rPr>
          <w:rFonts w:cs="Arial"/>
          <w:color w:val="000000"/>
        </w:rPr>
        <w:t xml:space="preserve">Установка информационной вывески, согласование </w:t>
      </w:r>
      <w:proofErr w:type="spellStart"/>
      <w:proofErr w:type="gramStart"/>
      <w:r w:rsidR="00CB01F7">
        <w:rPr>
          <w:rFonts w:cs="Arial"/>
          <w:color w:val="000000"/>
        </w:rPr>
        <w:t>дизайн-проекта</w:t>
      </w:r>
      <w:proofErr w:type="spellEnd"/>
      <w:proofErr w:type="gramEnd"/>
      <w:r w:rsidR="00CB01F7">
        <w:rPr>
          <w:rFonts w:cs="Arial"/>
          <w:color w:val="000000"/>
        </w:rPr>
        <w:t xml:space="preserve"> размещения вывески</w:t>
      </w:r>
      <w:r w:rsidR="00CB01F7" w:rsidRPr="007212D2">
        <w:rPr>
          <w:rFonts w:cs="Arial"/>
          <w:color w:val="000000"/>
        </w:rPr>
        <w:t xml:space="preserve">» на территории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 w:rsidRPr="007212D2">
        <w:rPr>
          <w:rFonts w:cs="Arial"/>
          <w:color w:val="000000"/>
        </w:rPr>
        <w:t xml:space="preserve"> сельского поселения Петропавловского  муниципального района Воронежской области».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>Настоящее постановление вступает в силу со дня его</w:t>
      </w:r>
      <w:r w:rsidR="00CB01F7">
        <w:rPr>
          <w:rFonts w:cs="Arial"/>
          <w:color w:val="000000"/>
        </w:rPr>
        <w:t xml:space="preserve"> обнародования</w:t>
      </w:r>
      <w:r w:rsidR="00F65BE3">
        <w:rPr>
          <w:rFonts w:cs="Arial"/>
          <w:color w:val="000000"/>
        </w:rPr>
        <w:t>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</w:r>
      <w:proofErr w:type="gramStart"/>
      <w:r w:rsidR="00F65BE3">
        <w:rPr>
          <w:rFonts w:cs="Arial"/>
          <w:color w:val="000000"/>
        </w:rPr>
        <w:t>Контроль за</w:t>
      </w:r>
      <w:proofErr w:type="gramEnd"/>
      <w:r w:rsidR="00F65BE3">
        <w:rPr>
          <w:rFonts w:cs="Arial"/>
          <w:color w:val="000000"/>
        </w:rPr>
        <w:t xml:space="preserve"> исполнением настоящего постановления возложить на главу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 w:rsidR="00F65BE3">
        <w:rPr>
          <w:rFonts w:cs="Arial"/>
          <w:color w:val="000000"/>
        </w:rPr>
        <w:t xml:space="preserve"> сельского поселения.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/>
      </w:tblPr>
      <w:tblGrid>
        <w:gridCol w:w="3794"/>
        <w:gridCol w:w="2566"/>
        <w:gridCol w:w="3211"/>
      </w:tblGrid>
      <w:tr w:rsidR="00F65BE3">
        <w:tc>
          <w:tcPr>
            <w:tcW w:w="3794" w:type="dxa"/>
          </w:tcPr>
          <w:p w:rsidR="00023B43" w:rsidRDefault="00CB01F7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5B27C6">
              <w:rPr>
                <w:rFonts w:eastAsia="Calibri" w:cs="Arial"/>
                <w:color w:val="000000"/>
                <w:lang w:eastAsia="en-US"/>
              </w:rPr>
              <w:t>Глава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proofErr w:type="spellStart"/>
            <w:r w:rsidR="005B27C6">
              <w:rPr>
                <w:rFonts w:cs="Arial"/>
                <w:color w:val="000000"/>
              </w:rPr>
              <w:t>Песковского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  <w:p w:rsidR="00F65BE3" w:rsidRDefault="00F65BE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сельского поселения </w:t>
            </w:r>
          </w:p>
        </w:tc>
        <w:tc>
          <w:tcPr>
            <w:tcW w:w="2566" w:type="dxa"/>
          </w:tcPr>
          <w:p w:rsidR="00F65BE3" w:rsidRDefault="00F65BE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:rsidR="00F65BE3" w:rsidRDefault="005B27C6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/>
                <w:lang w:eastAsia="en-US"/>
              </w:rPr>
              <w:t>В.Г.Лаптиев</w:t>
            </w:r>
            <w:proofErr w:type="spellEnd"/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16119E">
        <w:rPr>
          <w:rFonts w:cs="Arial"/>
          <w:color w:val="000000"/>
        </w:rPr>
        <w:t>29</w:t>
      </w:r>
      <w:r w:rsidR="00636E67">
        <w:rPr>
          <w:rFonts w:cs="Arial"/>
          <w:color w:val="000000"/>
        </w:rPr>
        <w:t>.1</w:t>
      </w:r>
      <w:r w:rsidR="00CB01F7">
        <w:rPr>
          <w:rFonts w:cs="Arial"/>
          <w:color w:val="000000"/>
        </w:rPr>
        <w:t>1</w:t>
      </w:r>
      <w:r w:rsidR="00636E67">
        <w:rPr>
          <w:rFonts w:cs="Arial"/>
          <w:color w:val="000000"/>
        </w:rPr>
        <w:t>.2024</w:t>
      </w:r>
      <w:r>
        <w:rPr>
          <w:rFonts w:cs="Arial"/>
          <w:color w:val="000000"/>
        </w:rPr>
        <w:t xml:space="preserve"> г. № </w:t>
      </w:r>
      <w:r w:rsidR="0016119E">
        <w:rPr>
          <w:rFonts w:cs="Arial"/>
          <w:color w:val="000000"/>
        </w:rPr>
        <w:softHyphen/>
      </w:r>
      <w:r w:rsidR="0016119E">
        <w:rPr>
          <w:rFonts w:cs="Arial"/>
          <w:color w:val="000000"/>
        </w:rPr>
        <w:softHyphen/>
        <w:t>74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</w:t>
      </w:r>
      <w:proofErr w:type="spellStart"/>
      <w:proofErr w:type="gramStart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размещения вывески» на территории </w:t>
      </w:r>
      <w:proofErr w:type="spellStart"/>
      <w:r w:rsidR="005B27C6">
        <w:rPr>
          <w:rFonts w:ascii="Arial" w:hAnsi="Arial" w:cs="Arial"/>
          <w:i w:val="0"/>
          <w:color w:val="000000"/>
          <w:spacing w:val="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муниципального района Воронежской области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5B27C6">
        <w:rPr>
          <w:rFonts w:ascii="Arial" w:hAnsi="Arial" w:cs="Arial"/>
          <w:color w:val="000000"/>
          <w:spacing w:val="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муниципального района Воронежской области Муниципальной услуги «Установка информационной вывески, согласование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вывески» на территории </w:t>
      </w:r>
      <w:proofErr w:type="spellStart"/>
      <w:r w:rsidR="005B27C6">
        <w:rPr>
          <w:rFonts w:ascii="Arial" w:hAnsi="Arial" w:cs="Arial"/>
          <w:color w:val="000000"/>
          <w:spacing w:val="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(далее – Административный регламент, Муниципальная услуга).</w:t>
      </w:r>
    </w:p>
    <w:p w:rsidR="00F65BE3" w:rsidRDefault="00F65BE3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65BE3" w:rsidRDefault="00F65BE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proofErr w:type="spellStart"/>
      <w:r w:rsidR="005B27C6">
        <w:rPr>
          <w:rFonts w:ascii="Arial" w:hAnsi="Arial" w:cs="Arial"/>
          <w:color w:val="000000"/>
          <w:spacing w:val="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(далее – Администрация) или в МФЦ.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 xml:space="preserve">На официальном сайте Администрации </w:t>
      </w:r>
      <w:proofErr w:type="spellStart"/>
      <w:r w:rsidR="005B27C6">
        <w:rPr>
          <w:rFonts w:ascii="Arial" w:hAnsi="Arial" w:cs="Arial"/>
          <w:color w:val="000000"/>
          <w:spacing w:val="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Pr="0016119E">
        <w:rPr>
          <w:rFonts w:ascii="Arial" w:hAnsi="Arial" w:cs="Arial"/>
          <w:color w:val="000000" w:themeColor="text1"/>
          <w:spacing w:val="0"/>
          <w:sz w:val="24"/>
          <w:szCs w:val="24"/>
        </w:rPr>
        <w:t>(</w:t>
      </w:r>
      <w:r w:rsidR="00890DEA" w:rsidRPr="0016119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https://peskovskoe-pos-r20.gosweb.gosuslugi.ru</w:t>
      </w:r>
      <w:r w:rsidR="00890DEA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)</w:t>
      </w:r>
      <w:r w:rsidR="00890DEA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govvrn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(далее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– региональный портал, РПГУ) обязательному размещению подлежит следующая справочная информация: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 нахождения и график работы Администрации;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справочные телефоны Администрации, в том числе номер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телефона-автоинформатора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:rsidR="00F65BE3" w:rsidRDefault="00F65BE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65BE3" w:rsidRDefault="00F65BE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посредством телефонной и факсимильной связи;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5BE3" w:rsidRDefault="00F65BE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:rsidR="00F65BE3" w:rsidRDefault="00F65BE3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номера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телефонов-автоинформаторов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65BE3" w:rsidRDefault="00F65BE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з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приняв вызов по телефону представляется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Во время разговора должностные лица Администрации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произносят слова четко и не прерывают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разговор по причине поступления другого звонка.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обратившемуся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сообщается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об основаниях для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proofErr w:type="gramStart"/>
      <w:r>
        <w:rPr>
          <w:rFonts w:cs="Arial"/>
          <w:color w:val="000000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«Установка информационной вывески, согласование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вывески».</w:t>
      </w:r>
    </w:p>
    <w:p w:rsidR="00F65BE3" w:rsidRDefault="00F65B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5B27C6">
        <w:rPr>
          <w:rFonts w:ascii="Arial" w:hAnsi="Arial" w:cs="Arial"/>
          <w:color w:val="000000"/>
          <w:spacing w:val="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65BE3" w:rsidRDefault="00F65BE3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5.5. </w:t>
      </w:r>
      <w:proofErr w:type="gramStart"/>
      <w:r>
        <w:rPr>
          <w:rFonts w:cs="Arial"/>
          <w:color w:val="000000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 xml:space="preserve">предоставлении муниципальных услуг, утвержденным решением Совета народных депутатов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 xml:space="preserve">муниципального района Воронежской области </w:t>
      </w:r>
      <w:r w:rsidR="00890DEA">
        <w:rPr>
          <w:rFonts w:cs="Arial"/>
        </w:rPr>
        <w:t>от 27.10.2023 г. № 46</w:t>
      </w:r>
      <w:r w:rsidR="00CB01F7">
        <w:rPr>
          <w:rFonts w:cs="Arial"/>
        </w:rPr>
        <w:t xml:space="preserve"> «</w:t>
      </w:r>
      <w:r w:rsidR="00CB01F7" w:rsidRPr="00200A0D">
        <w:t xml:space="preserve">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5B27C6">
        <w:t>Песковского</w:t>
      </w:r>
      <w:proofErr w:type="spellEnd"/>
      <w:r w:rsidR="00CB01F7" w:rsidRPr="00200A0D">
        <w:t xml:space="preserve">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CB01F7">
        <w:t>»</w:t>
      </w:r>
      <w:r>
        <w:rPr>
          <w:rFonts w:cs="Arial"/>
          <w:color w:val="000000"/>
        </w:rPr>
        <w:t>.</w:t>
      </w:r>
      <w:proofErr w:type="gramEnd"/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5.6. В целях предоставления Муниципальной услуги Администрация взаимодействует </w:t>
      </w:r>
      <w:proofErr w:type="gramStart"/>
      <w:r>
        <w:rPr>
          <w:rFonts w:cs="Arial"/>
          <w:color w:val="000000"/>
        </w:rPr>
        <w:t>с</w:t>
      </w:r>
      <w:proofErr w:type="gramEnd"/>
      <w:r>
        <w:rPr>
          <w:rFonts w:cs="Arial"/>
          <w:color w:val="000000"/>
        </w:rPr>
        <w:t>: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6.1.1. уведомление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вывески;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65BE3" w:rsidRDefault="00F65BE3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>
        <w:rPr>
          <w:rFonts w:cs="Arial"/>
          <w:color w:val="000000"/>
        </w:rPr>
        <w:lastRenderedPageBreak/>
        <w:t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  <w:proofErr w:type="gramEnd"/>
    </w:p>
    <w:p w:rsidR="00F65BE3" w:rsidRDefault="00F65BE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 июня 2005 г. N 53-ФЗ "О государственном языке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апреля 2011 г. N 63-ФЗ "Об электронной подписи";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13 июля 2015 г. N 218-ФЗ "О государственной регистрации недвижимости";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proofErr w:type="gramStart"/>
      <w:r>
        <w:rPr>
          <w:rFonts w:eastAsia="SimSun" w:cs="Arial"/>
          <w:color w:val="000000"/>
        </w:rPr>
        <w:t xml:space="preserve"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</w:t>
      </w:r>
      <w:r>
        <w:rPr>
          <w:rFonts w:eastAsia="SimSun" w:cs="Arial"/>
          <w:color w:val="000000"/>
        </w:rPr>
        <w:lastRenderedPageBreak/>
        <w:t>муниципальных услуг", а</w:t>
      </w:r>
      <w:proofErr w:type="gramEnd"/>
      <w:r>
        <w:rPr>
          <w:rFonts w:eastAsia="SimSun" w:cs="Arial"/>
          <w:color w:val="000000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</w:t>
      </w:r>
      <w:proofErr w:type="spellStart"/>
      <w:proofErr w:type="gramStart"/>
      <w:r>
        <w:rPr>
          <w:rFonts w:eastAsia="SimSun" w:cs="Arial"/>
          <w:color w:val="000000"/>
        </w:rPr>
        <w:t>пр</w:t>
      </w:r>
      <w:proofErr w:type="spellEnd"/>
      <w:proofErr w:type="gramEnd"/>
      <w:r>
        <w:rPr>
          <w:rFonts w:eastAsia="SimSun" w:cs="Arial"/>
          <w:color w:val="000000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:rsidR="00F65BE3" w:rsidRDefault="00CB01F7" w:rsidP="00CB01F7">
      <w:pPr>
        <w:ind w:firstLine="709"/>
        <w:rPr>
          <w:rFonts w:cs="Arial"/>
        </w:rPr>
      </w:pPr>
      <w:r>
        <w:rPr>
          <w:rFonts w:cs="Arial"/>
        </w:rPr>
        <w:t xml:space="preserve">8.2. </w:t>
      </w:r>
      <w:r w:rsidRPr="004E76D4">
        <w:rPr>
          <w:rFonts w:cs="Arial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«Муниципальные услуги» раздела «Официально» по адресу: </w:t>
      </w:r>
      <w:r w:rsidR="00890DEA" w:rsidRPr="00890DEA">
        <w:t>https://peskovskoe-pos-r20.gosweb.gosuslugi.ru/ofitsialno/munitsipalnye-uslugi/</w:t>
      </w: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:rsidR="00F65BE3" w:rsidRDefault="00F65BE3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proofErr w:type="gramStart"/>
      <w:r>
        <w:rPr>
          <w:rFonts w:eastAsia="Calibri" w:cs="Arial"/>
          <w:color w:val="000000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rPr>
          <w:rFonts w:eastAsia="Calibri" w:cs="Arial"/>
          <w:color w:val="000000"/>
        </w:rPr>
        <w:t xml:space="preserve"> Воронежской области, муниципальными правовыми актами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proofErr w:type="gramStart"/>
      <w:r>
        <w:rPr>
          <w:rFonts w:eastAsia="Calibri" w:cs="Arial"/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proofErr w:type="gramStart"/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>
        <w:rPr>
          <w:rFonts w:eastAsia="Calibri" w:cs="Arial"/>
          <w:color w:val="000000"/>
        </w:rPr>
        <w:t xml:space="preserve"> </w:t>
      </w:r>
      <w:proofErr w:type="gramStart"/>
      <w:r>
        <w:rPr>
          <w:rFonts w:eastAsia="Calibri" w:cs="Arial"/>
          <w:color w:val="000000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proofErr w:type="gramStart"/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может быть выявлено при приеме запроса и документов, необходимых для предоставления Муниципальной услуги);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 xml:space="preserve">обращение за Муниципальной услугой в Администрацию или МФЦ, неуполномоченные на предоставление Муниципальной услуги; </w:t>
      </w:r>
      <w:proofErr w:type="gramEnd"/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65BE3" w:rsidRDefault="00F65BE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F65BE3" w:rsidRDefault="00F65BE3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Отсутствие у Заявителя прав на товарный знак и знак обслуживания, указанный в дизайн – </w:t>
      </w:r>
      <w:proofErr w:type="gramStart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проекте</w:t>
      </w:r>
      <w:proofErr w:type="gramEnd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размещения вывески;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Несоответствие представленного Заявителем </w:t>
      </w:r>
      <w:proofErr w:type="spellStart"/>
      <w:proofErr w:type="gramStart"/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размещения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вывески требованиям правил размещения и содержания информационных вывесок, предусмотренных правилами благоустройства территории </w:t>
      </w:r>
      <w:proofErr w:type="spellStart"/>
      <w:r w:rsidR="005B27C6">
        <w:rPr>
          <w:rFonts w:ascii="Arial" w:hAnsi="Arial" w:cs="Arial"/>
          <w:i w:val="0"/>
          <w:color w:val="000000"/>
          <w:spacing w:val="0"/>
          <w:sz w:val="24"/>
          <w:szCs w:val="24"/>
        </w:rPr>
        <w:t>Песковского</w:t>
      </w:r>
      <w:proofErr w:type="spellEnd"/>
      <w:r w:rsidR="00CB01F7" w:rsidRPr="008D706D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муниципального района Воронежской области, утвержденными решением Совета народных депутатов </w:t>
      </w:r>
      <w:proofErr w:type="spellStart"/>
      <w:r w:rsidR="005B27C6">
        <w:rPr>
          <w:rFonts w:ascii="Arial" w:hAnsi="Arial" w:cs="Arial"/>
          <w:i w:val="0"/>
          <w:color w:val="000000"/>
          <w:spacing w:val="0"/>
          <w:sz w:val="24"/>
          <w:szCs w:val="24"/>
        </w:rPr>
        <w:t>Песковского</w:t>
      </w:r>
      <w:proofErr w:type="spellEnd"/>
      <w:r w:rsidR="00CB01F7" w:rsidRPr="008D706D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муниципального района Воронежской области от </w:t>
      </w:r>
      <w:r w:rsidR="008D706D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22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</w:t>
      </w:r>
      <w:r w:rsidR="008D706D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11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.20</w:t>
      </w:r>
      <w:r w:rsidR="00890DEA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18 г. № 32.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65BE3" w:rsidRDefault="00F65BE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65BE3" w:rsidRDefault="00F65BE3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первый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следующий за ним рабочий день. </w:t>
      </w: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случае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оснащаются: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средствами оказания первой медицинской помощи;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 собаки-проводника при наличии документа, подтверждающего ее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специальное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обучение, на объекты (здания, помещения), в которых предоставляются Муниципальные услуги;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65BE3" w:rsidRDefault="00F65BE3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д</w:t>
      </w:r>
      <w:proofErr w:type="spellEnd"/>
      <w:r>
        <w:rPr>
          <w:rFonts w:cs="Arial"/>
          <w:color w:val="000000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rFonts w:cs="Arial"/>
          <w:color w:val="000000"/>
        </w:rPr>
        <w:t>маломобильных</w:t>
      </w:r>
      <w:proofErr w:type="spellEnd"/>
      <w:r>
        <w:rPr>
          <w:rFonts w:cs="Arial"/>
          <w:color w:val="000000"/>
        </w:rPr>
        <w:t xml:space="preserve"> групп населения;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з</w:t>
      </w:r>
      <w:proofErr w:type="spellEnd"/>
      <w:r>
        <w:rPr>
          <w:rFonts w:cs="Arial"/>
          <w:color w:val="000000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65BE3" w:rsidRDefault="00F65BE3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автозаполнение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автозаполнения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27.09.2011 № 797 «О взаимодействии между многофункциональными центрами предоставления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Способы получения результата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>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Способ получения услуги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определяется Заявителем и указывается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в заявлении.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65BE3" w:rsidRDefault="00F65BE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F65BE3" w:rsidRDefault="00F65BE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65BE3" w:rsidRDefault="00F65BE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65BE3" w:rsidRDefault="00F65BE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:rsidR="00F65BE3" w:rsidRDefault="00F65BE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proofErr w:type="spellEnd"/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F65BE3" w:rsidRDefault="00F65BE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F65BE3" w:rsidRDefault="00F65BE3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:rsidR="00F65BE3" w:rsidRDefault="00F65BE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F65BE3" w:rsidRDefault="00F65BE3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секторе информирования для получения информации о муниципальных услугах не может превышать 15 минут. </w:t>
      </w:r>
    </w:p>
    <w:p w:rsidR="00F65BE3" w:rsidRDefault="00F65BE3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:rsidR="00F65BE3" w:rsidRDefault="00F65BE3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  <w:proofErr w:type="gramEnd"/>
    </w:p>
    <w:p w:rsidR="00F65BE3" w:rsidRDefault="00F65BE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проверяет полномочия представителя Заявителя (в случае обращения представителя Заявителя);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65BE3" w:rsidRDefault="00F65BE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уведомление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б) выдача дубликата уведомления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>
        <w:rPr>
          <w:rFonts w:eastAsia="Calibri" w:cs="Arial"/>
          <w:color w:val="000000"/>
        </w:rPr>
        <w:t>предоставлением</w:t>
      </w:r>
      <w:proofErr w:type="gramEnd"/>
      <w:r>
        <w:rPr>
          <w:rFonts w:eastAsia="Calibri" w:cs="Arial"/>
          <w:color w:val="000000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) получение дополнительных сведений от Заявителя.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Вариант 1. Уведомление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Результатом предоставления Муниципальной услуги является выдача уведомления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:rsidR="00F65BE3" w:rsidRDefault="00F65BE3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Прием и регистрация запроса и документов и (или) информации, необходимых для предоставления Муниципальной услуги.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</w:t>
      </w:r>
      <w:proofErr w:type="gramStart"/>
      <w:r>
        <w:rPr>
          <w:rFonts w:cs="Arial"/>
          <w:color w:val="000000"/>
        </w:rPr>
        <w:t>указывает Заявителю на допущенные нарушения и возвращает</w:t>
      </w:r>
      <w:proofErr w:type="gramEnd"/>
      <w:r>
        <w:rPr>
          <w:rFonts w:cs="Arial"/>
          <w:color w:val="000000"/>
        </w:rPr>
        <w:t xml:space="preserve">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:rsidR="00F65BE3" w:rsidRDefault="00F65BE3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Специалист в течение двух рабочих дней с момента регистрации заявления и документов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устанавливает их комплектность и определяет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перечень документов,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которые необходимо истребовать в рамках межведомственного информационного взаимодействия.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</w:t>
      </w:r>
      <w:proofErr w:type="spellStart"/>
      <w:proofErr w:type="gramStart"/>
      <w:r>
        <w:rPr>
          <w:rFonts w:cs="Arial"/>
          <w:color w:val="000000"/>
        </w:rPr>
        <w:t>дизайн-проекта</w:t>
      </w:r>
      <w:proofErr w:type="spellEnd"/>
      <w:proofErr w:type="gramEnd"/>
      <w:r>
        <w:rPr>
          <w:rFonts w:cs="Arial"/>
          <w:color w:val="000000"/>
        </w:rPr>
        <w:t xml:space="preserve">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б) в Управлении Федеральной налоговой службы России по Воронежской области.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формируется и направляется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</w:t>
      </w:r>
      <w:proofErr w:type="gramStart"/>
      <w:r>
        <w:rPr>
          <w:rFonts w:cs="Arial"/>
          <w:color w:val="000000"/>
        </w:rPr>
        <w:t>формируется в соответствии с требованиями Федерального закона от 27 июля 2010 года № 210-ФЗ и должен</w:t>
      </w:r>
      <w:proofErr w:type="gramEnd"/>
      <w:r>
        <w:rPr>
          <w:rFonts w:cs="Arial"/>
          <w:color w:val="000000"/>
        </w:rPr>
        <w:t xml:space="preserve"> содержать следующие сведения: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>
        <w:rPr>
          <w:rFonts w:cs="Arial"/>
          <w:color w:val="000000"/>
        </w:rPr>
        <w:t>также</w:t>
      </w:r>
      <w:proofErr w:type="gramEnd"/>
      <w:r>
        <w:rPr>
          <w:rFonts w:cs="Arial"/>
          <w:color w:val="000000"/>
        </w:rPr>
        <w:t xml:space="preserve"> если имеется номер (идентификатор) такой услуги в реестре муниципальных услуг;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rFonts w:cs="Arial"/>
          <w:color w:val="000000"/>
        </w:rPr>
        <w:t>таких</w:t>
      </w:r>
      <w:proofErr w:type="gramEnd"/>
      <w:r>
        <w:rPr>
          <w:rFonts w:cs="Arial"/>
          <w:color w:val="000000"/>
        </w:rPr>
        <w:t xml:space="preserve"> документа и (или) информации;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Сведения из Федерального регистра сведений о </w:t>
      </w:r>
      <w:proofErr w:type="gramStart"/>
      <w:r>
        <w:rPr>
          <w:rFonts w:eastAsia="SimSun" w:cs="Arial"/>
          <w:color w:val="000000"/>
        </w:rPr>
        <w:t>населении</w:t>
      </w:r>
      <w:proofErr w:type="gramEnd"/>
      <w:r>
        <w:rPr>
          <w:rFonts w:eastAsia="SimSun" w:cs="Arial"/>
          <w:color w:val="00000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F65BE3" w:rsidRDefault="00F65BE3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</w:t>
      </w:r>
      <w:proofErr w:type="spellStart"/>
      <w:proofErr w:type="gramStart"/>
      <w:r>
        <w:rPr>
          <w:rFonts w:cs="Arial"/>
          <w:color w:val="000000"/>
        </w:rPr>
        <w:t>дизайн-проекта</w:t>
      </w:r>
      <w:proofErr w:type="spellEnd"/>
      <w:proofErr w:type="gramEnd"/>
      <w:r>
        <w:rPr>
          <w:rFonts w:cs="Arial"/>
          <w:color w:val="000000"/>
        </w:rPr>
        <w:t xml:space="preserve"> размещения вывески. (Приложение № 3)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</w:t>
      </w:r>
      <w:proofErr w:type="spellStart"/>
      <w:proofErr w:type="gramStart"/>
      <w:r>
        <w:rPr>
          <w:rFonts w:cs="Arial"/>
          <w:color w:val="000000"/>
        </w:rPr>
        <w:t>дизайн-проекта</w:t>
      </w:r>
      <w:proofErr w:type="spellEnd"/>
      <w:proofErr w:type="gramEnd"/>
      <w:r>
        <w:rPr>
          <w:rFonts w:cs="Arial"/>
          <w:color w:val="000000"/>
        </w:rPr>
        <w:t xml:space="preserve"> размещения вывески передается на подписание главе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>муниципального района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Подписание проекта уведомления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 осуществляется в течение одного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рабочего дня (в пределах сроков, установленных пунктом 7 настоящего Административного регламента).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 xml:space="preserve">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>(в 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20.11. Вариант 2. Выдача дубликата уведомления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размещения вывески.</w:t>
      </w:r>
    </w:p>
    <w:p w:rsidR="00F65BE3" w:rsidRDefault="00F65BE3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 xml:space="preserve">уведомления о согласовании установки информационной вывески, </w:t>
      </w:r>
      <w:proofErr w:type="spellStart"/>
      <w:proofErr w:type="gramStart"/>
      <w:r>
        <w:rPr>
          <w:rFonts w:eastAsia="Calibri" w:cs="Arial"/>
          <w:color w:val="000000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</w:rPr>
        <w:t xml:space="preserve">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F65BE3" w:rsidRDefault="00F65BE3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20.19. 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</w:r>
      <w:proofErr w:type="spellStart"/>
      <w:proofErr w:type="gramStart"/>
      <w:r>
        <w:rPr>
          <w:rFonts w:cs="Arial"/>
          <w:color w:val="000000"/>
        </w:rPr>
        <w:t>дизайн-проекта</w:t>
      </w:r>
      <w:proofErr w:type="spellEnd"/>
      <w:proofErr w:type="gramEnd"/>
      <w:r>
        <w:rPr>
          <w:rFonts w:cs="Arial"/>
          <w:color w:val="000000"/>
        </w:rPr>
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21.2. </w:t>
      </w:r>
      <w:proofErr w:type="gramStart"/>
      <w:r>
        <w:rPr>
          <w:rFonts w:eastAsia="Calibri" w:cs="Arial"/>
          <w:color w:val="000000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21.3. </w:t>
      </w:r>
      <w:proofErr w:type="gramStart"/>
      <w:r>
        <w:rPr>
          <w:rFonts w:eastAsia="Calibri" w:cs="Arial"/>
          <w:color w:val="000000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21.5. </w:t>
      </w:r>
      <w:proofErr w:type="gramStart"/>
      <w:r>
        <w:rPr>
          <w:rFonts w:eastAsia="Calibri" w:cs="Arial"/>
          <w:color w:val="000000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21.6. </w:t>
      </w:r>
      <w:proofErr w:type="gramStart"/>
      <w:r>
        <w:rPr>
          <w:rFonts w:eastAsia="Calibri" w:cs="Arial"/>
          <w:color w:val="000000"/>
          <w:lang w:eastAsia="en-US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>
        <w:rPr>
          <w:rFonts w:eastAsia="Calibri" w:cs="Arial"/>
          <w:color w:val="000000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</w:t>
      </w:r>
      <w:proofErr w:type="gramStart"/>
      <w:r>
        <w:rPr>
          <w:rFonts w:cs="Arial"/>
          <w:color w:val="000000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rFonts w:cs="Arial"/>
          <w:color w:val="000000"/>
        </w:rPr>
        <w:t xml:space="preserve">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</w:t>
      </w:r>
      <w:proofErr w:type="gramStart"/>
      <w:r>
        <w:rPr>
          <w:rFonts w:cs="Arial"/>
          <w:color w:val="000000"/>
        </w:rPr>
        <w:t>составляется в произвольной форме и направляется</w:t>
      </w:r>
      <w:proofErr w:type="gramEnd"/>
      <w:r>
        <w:rPr>
          <w:rFonts w:cs="Arial"/>
          <w:color w:val="000000"/>
        </w:rPr>
        <w:t xml:space="preserve">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</w:t>
      </w:r>
      <w:r>
        <w:rPr>
          <w:rFonts w:cs="Arial"/>
          <w:color w:val="000000"/>
        </w:rPr>
        <w:lastRenderedPageBreak/>
        <w:t xml:space="preserve">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3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 xml:space="preserve">Порядок и формы </w:t>
      </w:r>
      <w:proofErr w:type="gramStart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 xml:space="preserve"> исполнением административного регламента</w:t>
      </w:r>
      <w:bookmarkEnd w:id="3"/>
    </w:p>
    <w:p w:rsidR="00F65BE3" w:rsidRDefault="00F65BE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22.1. Текущий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5BE3" w:rsidRDefault="00F65BE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65BE3" w:rsidRDefault="00F65BE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23.1.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F65BE3" w:rsidRDefault="00F65BE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65BE3" w:rsidRDefault="00F65BE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65BE3" w:rsidRDefault="00F65BE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5B27C6">
        <w:rPr>
          <w:rFonts w:ascii="Arial" w:hAnsi="Arial" w:cs="Arial"/>
          <w:color w:val="000000"/>
          <w:spacing w:val="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lastRenderedPageBreak/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F65BE3" w:rsidRDefault="00F65BE3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5B27C6">
        <w:rPr>
          <w:rFonts w:ascii="Arial" w:hAnsi="Arial" w:cs="Arial"/>
          <w:color w:val="000000"/>
          <w:spacing w:val="0"/>
          <w:sz w:val="24"/>
          <w:szCs w:val="24"/>
        </w:rPr>
        <w:t>Песковского</w:t>
      </w:r>
      <w:proofErr w:type="spellEnd"/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24.3. </w:t>
      </w:r>
      <w:proofErr w:type="gramStart"/>
      <w:r>
        <w:rPr>
          <w:rFonts w:eastAsia="Calibri" w:cs="Arial"/>
          <w:color w:val="000000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24.4. Требованиями к порядку и формам текущего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24.5.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24.6. Должностные лица, осуществляющие текущий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24.7. Тщательность осуществления текущего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65BE3" w:rsidRDefault="00F65BE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24.8. Граждане, их объединения и организации для осуществления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24.10.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tabs>
          <w:tab w:val="left" w:pos="6341"/>
        </w:tabs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муниципальную услугу, МФЦ, 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</w:t>
      </w:r>
      <w:proofErr w:type="gramStart"/>
      <w:r>
        <w:rPr>
          <w:rFonts w:cs="Arial"/>
          <w:color w:val="000000"/>
        </w:rPr>
        <w:t>жалобой</w:t>
      </w:r>
      <w:proofErr w:type="gramEnd"/>
      <w:r>
        <w:rPr>
          <w:rFonts w:cs="Arial"/>
          <w:color w:val="000000"/>
        </w:rPr>
        <w:t xml:space="preserve"> в том числе в следующих случаях: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услуги, у заявителя; </w:t>
      </w:r>
    </w:p>
    <w:p w:rsidR="00F65BE3" w:rsidRDefault="00F65BE3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поселения.</w:t>
      </w:r>
      <w:proofErr w:type="gramEnd"/>
      <w:r>
        <w:rPr>
          <w:rFonts w:cs="Arial"/>
          <w:color w:val="00000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поселения; </w:t>
      </w:r>
    </w:p>
    <w:p w:rsidR="00F65BE3" w:rsidRDefault="00F65BE3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cs="Arial"/>
          <w:color w:val="00000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>
        <w:rPr>
          <w:rFonts w:cs="Arial"/>
          <w:color w:val="000000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_ сельского поселения.</w:t>
      </w:r>
      <w:proofErr w:type="gramEnd"/>
      <w:r>
        <w:rPr>
          <w:rFonts w:cs="Arial"/>
          <w:color w:val="00000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65BE3" w:rsidRDefault="00F65BE3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4" w:name="p39"/>
      <w:bookmarkEnd w:id="4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F65BE3" w:rsidRDefault="00F65BE3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5B27C6">
        <w:rPr>
          <w:rFonts w:cs="Arial"/>
          <w:color w:val="000000"/>
        </w:rPr>
        <w:t>Песковского</w:t>
      </w:r>
      <w:proofErr w:type="spellEnd"/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поселения, а также в иных формах; </w:t>
      </w:r>
      <w:proofErr w:type="gramEnd"/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34. </w:t>
      </w:r>
      <w:proofErr w:type="gramStart"/>
      <w:r>
        <w:rPr>
          <w:rFonts w:cs="Arial"/>
          <w:color w:val="000000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cs="Arial"/>
          <w:color w:val="000000"/>
        </w:rPr>
        <w:t xml:space="preserve"> со дня ее регистрации.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5" w:name="p43"/>
      <w:bookmarkEnd w:id="5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>
        <w:rPr>
          <w:rFonts w:cs="Arial"/>
          <w:color w:val="000000"/>
        </w:rPr>
        <w:t>приносятся извинения за доставленные неудобства и указывается</w:t>
      </w:r>
      <w:proofErr w:type="gramEnd"/>
      <w:r>
        <w:rPr>
          <w:rFonts w:cs="Arial"/>
          <w:color w:val="000000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В случае признания </w:t>
      </w:r>
      <w:proofErr w:type="gramStart"/>
      <w:r>
        <w:rPr>
          <w:rFonts w:cs="Arial"/>
          <w:color w:val="000000"/>
        </w:rPr>
        <w:t>жалобы</w:t>
      </w:r>
      <w:proofErr w:type="gramEnd"/>
      <w:r>
        <w:rPr>
          <w:rFonts w:cs="Arial"/>
          <w:color w:val="00000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</w:t>
      </w:r>
      <w:proofErr w:type="gramStart"/>
      <w:r>
        <w:rPr>
          <w:rFonts w:cs="Arial"/>
          <w:color w:val="000000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Arial"/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6" w:name="_Toc134019825"/>
      <w:proofErr w:type="gramStart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8" w:name="_Toc134019827"/>
      <w:bookmarkEnd w:id="7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9" w:name="_Toc134019828"/>
      <w:bookmarkEnd w:id="8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9"/>
      <w:proofErr w:type="gramEnd"/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3686"/>
        <w:gridCol w:w="4606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. «Уведомление о согласовании установки информационной вывески, </w:t>
            </w:r>
            <w:proofErr w:type="spellStart"/>
            <w:proofErr w:type="gramStart"/>
            <w:r>
              <w:rPr>
                <w:rFonts w:cs="Arial"/>
                <w:color w:val="000000"/>
              </w:rPr>
              <w:t>дизайн-проекта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 xml:space="preserve">уведомления о согласовании установки информационной вывески, </w:t>
            </w:r>
            <w:proofErr w:type="spellStart"/>
            <w:proofErr w:type="gramStart"/>
            <w:r>
              <w:rPr>
                <w:rFonts w:eastAsia="Calibri" w:cs="Arial"/>
                <w:color w:val="000000"/>
              </w:rPr>
              <w:t>дизайн-проекта</w:t>
            </w:r>
            <w:proofErr w:type="spellEnd"/>
            <w:proofErr w:type="gramEnd"/>
            <w:r>
              <w:rPr>
                <w:rFonts w:eastAsia="Calibri" w:cs="Arial"/>
                <w:color w:val="000000"/>
              </w:rPr>
              <w:t xml:space="preserve">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8363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«Уведомление о согласовании установки информационной вывески, </w:t>
            </w:r>
            <w:proofErr w:type="spellStart"/>
            <w:proofErr w:type="gramStart"/>
            <w:r>
              <w:rPr>
                <w:rFonts w:cs="Arial"/>
                <w:color w:val="000000"/>
              </w:rPr>
              <w:t>дизайн-проекта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Вариант 2. «Выдача дубликата уведомления о согласовании установки информационной вывески, </w:t>
            </w:r>
            <w:proofErr w:type="spellStart"/>
            <w:proofErr w:type="gramStart"/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дизайн-проекта</w:t>
            </w:r>
            <w:proofErr w:type="spellEnd"/>
            <w:proofErr w:type="gramEnd"/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F65BE3">
        <w:tc>
          <w:tcPr>
            <w:tcW w:w="9071" w:type="dxa"/>
            <w:gridSpan w:val="4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о согласовании установки информационной вывески, согласовании </w:t>
            </w:r>
            <w:proofErr w:type="spellStart"/>
            <w:proofErr w:type="gramStart"/>
            <w:r>
              <w:rPr>
                <w:rFonts w:eastAsia="Calibri" w:cs="Arial"/>
                <w:color w:val="000000"/>
                <w:lang w:eastAsia="en-US"/>
              </w:rPr>
              <w:t>дизайн-проекта</w:t>
            </w:r>
            <w:proofErr w:type="spellEnd"/>
            <w:proofErr w:type="gramEnd"/>
            <w:r>
              <w:rPr>
                <w:rFonts w:eastAsia="Calibri" w:cs="Arial"/>
                <w:color w:val="000000"/>
                <w:lang w:eastAsia="en-US"/>
              </w:rPr>
              <w:t xml:space="preserve"> размещения вывески</w:t>
            </w:r>
          </w:p>
        </w:tc>
      </w:tr>
      <w:tr w:rsidR="00F65BE3">
        <w:tc>
          <w:tcPr>
            <w:tcW w:w="9071" w:type="dxa"/>
            <w:gridSpan w:val="4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2. Юридический адрес, почтовый адрес, адрес </w:t>
            </w:r>
            <w:proofErr w:type="spellStart"/>
            <w:r>
              <w:rPr>
                <w:rFonts w:eastAsia="Calibri" w:cs="Arial"/>
                <w:color w:val="000000"/>
                <w:lang w:eastAsia="en-US"/>
              </w:rPr>
              <w:t>эл</w:t>
            </w:r>
            <w:proofErr w:type="spellEnd"/>
            <w:r>
              <w:rPr>
                <w:rFonts w:eastAsia="Calibri" w:cs="Arial"/>
                <w:color w:val="000000"/>
                <w:lang w:eastAsia="en-US"/>
              </w:rPr>
              <w:t>. почты, тел.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Прошу согласовать установку информационной вывески, </w:t>
            </w:r>
            <w:proofErr w:type="spellStart"/>
            <w:proofErr w:type="gramStart"/>
            <w:r>
              <w:rPr>
                <w:rFonts w:eastAsia="Calibri" w:cs="Arial"/>
                <w:color w:val="000000"/>
                <w:lang w:eastAsia="en-US"/>
              </w:rPr>
              <w:t>дизайн-проекта</w:t>
            </w:r>
            <w:proofErr w:type="spellEnd"/>
            <w:proofErr w:type="gramEnd"/>
            <w:r>
              <w:rPr>
                <w:rFonts w:eastAsia="Calibri" w:cs="Arial"/>
                <w:color w:val="000000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_______________________ сельского поселения </w:t>
            </w:r>
            <w:r w:rsidR="00CB01F7">
              <w:rPr>
                <w:rFonts w:eastAsia="Calibri" w:cs="Arial"/>
                <w:color w:val="000000"/>
                <w:lang w:eastAsia="en-US"/>
              </w:rPr>
              <w:t xml:space="preserve">Петропавловского </w:t>
            </w:r>
            <w:r>
              <w:rPr>
                <w:rFonts w:eastAsia="Calibri" w:cs="Arial"/>
                <w:color w:val="000000"/>
                <w:lang w:eastAsia="en-US"/>
              </w:rPr>
              <w:t xml:space="preserve">муниципального района Воронежской области по </w:t>
            </w:r>
            <w:proofErr w:type="spellStart"/>
            <w:r>
              <w:rPr>
                <w:rFonts w:eastAsia="Calibri" w:cs="Arial"/>
                <w:color w:val="000000"/>
                <w:lang w:eastAsia="en-US"/>
              </w:rPr>
              <w:t>адресу:______________________________________________________</w:t>
            </w:r>
            <w:proofErr w:type="spellEnd"/>
            <w:r>
              <w:rPr>
                <w:rFonts w:eastAsia="Calibri" w:cs="Arial"/>
                <w:color w:val="000000"/>
                <w:lang w:eastAsia="en-US"/>
              </w:rPr>
              <w:t>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</w:t>
            </w:r>
            <w:proofErr w:type="gramStart"/>
            <w:r>
              <w:rPr>
                <w:rFonts w:eastAsia="Calibri" w:cs="Arial"/>
                <w:color w:val="000000"/>
                <w:lang w:eastAsia="en-US"/>
              </w:rPr>
              <w:t>нужное</w:t>
            </w:r>
            <w:proofErr w:type="gramEnd"/>
            <w:r>
              <w:rPr>
                <w:rFonts w:eastAsia="Calibri" w:cs="Arial"/>
                <w:color w:val="000000"/>
                <w:lang w:eastAsia="en-US"/>
              </w:rPr>
              <w:t xml:space="preserve"> подчеркнуть):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Ф.И.О. должностного лица (работника),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  <w:vAlign w:val="bottom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установки информационной вывески,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F65BE3">
        <w:tc>
          <w:tcPr>
            <w:tcW w:w="1622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622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F65BE3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55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F65BE3">
        <w:tc>
          <w:tcPr>
            <w:tcW w:w="1763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763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65BE3" w:rsidSect="00CB01F7">
      <w:headerReference w:type="default" r:id="rId7"/>
      <w:headerReference w:type="first" r:id="rId8"/>
      <w:pgSz w:w="11906" w:h="16838"/>
      <w:pgMar w:top="1418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A2" w:rsidRDefault="00345CA2">
      <w:r>
        <w:separator/>
      </w:r>
    </w:p>
  </w:endnote>
  <w:endnote w:type="continuationSeparator" w:id="0">
    <w:p w:rsidR="00345CA2" w:rsidRDefault="0034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A2" w:rsidRDefault="00345CA2">
      <w:r>
        <w:separator/>
      </w:r>
    </w:p>
  </w:footnote>
  <w:footnote w:type="continuationSeparator" w:id="0">
    <w:p w:rsidR="00345CA2" w:rsidRDefault="00345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C6" w:rsidRDefault="005B27C6">
    <w:pPr>
      <w:pStyle w:val="a8"/>
      <w:jc w:val="center"/>
    </w:pPr>
  </w:p>
  <w:p w:rsidR="005B27C6" w:rsidRDefault="005B27C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C6" w:rsidRDefault="005B27C6" w:rsidP="00CB01F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3E51"/>
    <w:rsid w:val="00014705"/>
    <w:rsid w:val="000173E5"/>
    <w:rsid w:val="00023117"/>
    <w:rsid w:val="00023B43"/>
    <w:rsid w:val="00023EA0"/>
    <w:rsid w:val="00026AD6"/>
    <w:rsid w:val="00031AC1"/>
    <w:rsid w:val="00033B81"/>
    <w:rsid w:val="000448BD"/>
    <w:rsid w:val="00046A9A"/>
    <w:rsid w:val="00053D9C"/>
    <w:rsid w:val="00057487"/>
    <w:rsid w:val="0006601A"/>
    <w:rsid w:val="0007386D"/>
    <w:rsid w:val="000827EB"/>
    <w:rsid w:val="0009147F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1C9C"/>
    <w:rsid w:val="000D23B4"/>
    <w:rsid w:val="000D3A8B"/>
    <w:rsid w:val="000E072B"/>
    <w:rsid w:val="000E6550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119E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302E"/>
    <w:rsid w:val="001E4064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458F5"/>
    <w:rsid w:val="00345CA2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2082"/>
    <w:rsid w:val="003A6D22"/>
    <w:rsid w:val="003B3D80"/>
    <w:rsid w:val="003C29FB"/>
    <w:rsid w:val="003C4774"/>
    <w:rsid w:val="003C4B70"/>
    <w:rsid w:val="003C4B8F"/>
    <w:rsid w:val="003C6A21"/>
    <w:rsid w:val="003C78D2"/>
    <w:rsid w:val="003D7F48"/>
    <w:rsid w:val="003E0E62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D1474"/>
    <w:rsid w:val="004D6003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27C6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36E67"/>
    <w:rsid w:val="00641A70"/>
    <w:rsid w:val="00643EF5"/>
    <w:rsid w:val="00646817"/>
    <w:rsid w:val="00647900"/>
    <w:rsid w:val="006541DF"/>
    <w:rsid w:val="00662FF8"/>
    <w:rsid w:val="006645E6"/>
    <w:rsid w:val="006667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0DEA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C7DFD"/>
    <w:rsid w:val="008D53C2"/>
    <w:rsid w:val="008D60AD"/>
    <w:rsid w:val="008D661F"/>
    <w:rsid w:val="008D706D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0F7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8709E"/>
    <w:rsid w:val="00B958E8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2251D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01F7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27A0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26CA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D62AF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71"/>
    <w:rsid w:val="00F361CA"/>
    <w:rsid w:val="00F36630"/>
    <w:rsid w:val="00F465D1"/>
    <w:rsid w:val="00F47793"/>
    <w:rsid w:val="00F50927"/>
    <w:rsid w:val="00F61A63"/>
    <w:rsid w:val="00F63BF0"/>
    <w:rsid w:val="00F64808"/>
    <w:rsid w:val="00F65BE3"/>
    <w:rsid w:val="00F7389C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225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225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251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2251D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sid w:val="00C2251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2251D"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rsid w:val="00C22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251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5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251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2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C22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251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d">
    <w:name w:val="Основной текст_"/>
    <w:link w:val="21"/>
    <w:rsid w:val="00C2251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C2251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0pt">
    <w:name w:val="Основной текст + Курсив;Интервал 0 pt"/>
    <w:rsid w:val="00C22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C2251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C2251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rsid w:val="00C2251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251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90pt">
    <w:name w:val="Основной текст (9) + Не курсив;Интервал 0 pt"/>
    <w:rsid w:val="00C22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C2251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2251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100pt">
    <w:name w:val="Основной текст (10) + 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C22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2251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0pt0">
    <w:name w:val="Основной текст + 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C22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rsid w:val="00C2251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1">
    <w:name w:val="Абзац списка Знак"/>
    <w:link w:val="af0"/>
    <w:uiPriority w:val="34"/>
    <w:qFormat/>
    <w:locked/>
    <w:rsid w:val="00C2251D"/>
    <w:rPr>
      <w:rFonts w:ascii="Calibri" w:eastAsia="Calibri" w:hAnsi="Calibri" w:cs="Times New Roman"/>
    </w:rPr>
  </w:style>
  <w:style w:type="character" w:customStyle="1" w:styleId="FontStyle18">
    <w:name w:val="Font Style18"/>
    <w:rsid w:val="00C2251D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C2251D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225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sid w:val="00C225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09147F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147F"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37</TotalTime>
  <Pages>37</Pages>
  <Words>14418</Words>
  <Characters>82183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7</cp:revision>
  <cp:lastPrinted>2024-10-22T06:34:00Z</cp:lastPrinted>
  <dcterms:created xsi:type="dcterms:W3CDTF">2024-11-27T06:14:00Z</dcterms:created>
  <dcterms:modified xsi:type="dcterms:W3CDTF">2024-11-29T05:54:00Z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